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0" w:line="500" w:lineRule="exact"/>
        <w:ind w:right="210" w:rightChars="100"/>
        <w:jc w:val="both"/>
        <w:rPr>
          <w:rFonts w:ascii="黑体" w:hAnsi="黑体" w:eastAsia="黑体" w:cs="仿宋"/>
          <w:b w:val="0"/>
          <w:bCs w:val="0"/>
          <w:lang w:val="en-US"/>
        </w:rPr>
      </w:pPr>
      <w:bookmarkStart w:id="0" w:name="_GoBack"/>
      <w:r>
        <w:rPr>
          <w:rFonts w:hint="eastAsia" w:ascii="黑体" w:hAnsi="黑体" w:eastAsia="黑体" w:cs="仿宋"/>
          <w:b w:val="0"/>
          <w:bCs w:val="0"/>
          <w:lang w:val="en-US"/>
        </w:rPr>
        <w:t>附件1</w:t>
      </w:r>
    </w:p>
    <w:p>
      <w:pPr>
        <w:pStyle w:val="2"/>
        <w:spacing w:before="468" w:beforeLines="150" w:after="0" w:line="580" w:lineRule="exact"/>
        <w:ind w:right="210" w:rightChars="100"/>
        <w:rPr>
          <w:rFonts w:hint="eastAsia" w:ascii="方正小标宋简体" w:hAnsi="黑体" w:eastAsia="方正小标宋简体" w:cs="仿宋"/>
          <w:b w:val="0"/>
          <w:bCs w:val="0"/>
          <w:sz w:val="40"/>
          <w:szCs w:val="40"/>
          <w:lang w:val="en-US"/>
        </w:rPr>
      </w:pPr>
      <w:r>
        <w:rPr>
          <w:rFonts w:hint="eastAsia" w:ascii="方正小标宋简体" w:hAnsi="黑体" w:eastAsia="方正小标宋简体" w:cs="仿宋"/>
          <w:b w:val="0"/>
          <w:bCs w:val="0"/>
          <w:sz w:val="40"/>
          <w:szCs w:val="40"/>
          <w:lang w:val="en-US"/>
        </w:rPr>
        <w:t>《中国高效空调制冷机房发展研究报告（2021）》编制概况</w:t>
      </w:r>
    </w:p>
    <w:bookmarkEnd w:id="0"/>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r>
        <w:rPr>
          <w:rFonts w:hint="eastAsia" w:ascii="Times New Roman" w:hAnsi="Times New Roman" w:eastAsia="仿宋" w:cs="仿宋"/>
          <w:b w:val="0"/>
          <w:bCs w:val="0"/>
          <w:sz w:val="30"/>
          <w:szCs w:val="30"/>
          <w:lang w:val="en-US"/>
        </w:rPr>
        <w:t>该书通过对国内外高效空调制冷机房系统发展趋势、应用技术研究、案例分析，以及对国内既有制冷机房案例调研、测试、数据分析，对制冷机房从规划、设计、施工、调适及验证直至运行维护阶段各环节问题进行梳理，同时对国内、外相关标准体系进行梳理，研究适合我国国情、现状的高效制冷机房系统应用技术体系，这将有助于在全生命周期内实现制冷机房系统高能效目标的示范、推广和应用，提高制冷机房系统各参与方的认知水平的技术服务水平，使高效制冷机房系统应用技术体系能够广泛应用于新建及改造项目，对促进绿色高效制冷行动方案实施和高效制冷机房的建设发展具有积极意义。</w:t>
      </w:r>
    </w:p>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p>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p>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p>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p>
    <w:p>
      <w:pPr>
        <w:pStyle w:val="2"/>
        <w:spacing w:before="156" w:beforeLines="50" w:after="0" w:line="500" w:lineRule="exact"/>
        <w:ind w:left="210" w:leftChars="100" w:right="210" w:rightChars="100" w:firstLine="600" w:firstLineChars="200"/>
        <w:jc w:val="both"/>
        <w:rPr>
          <w:rFonts w:ascii="Times New Roman" w:hAnsi="Times New Roman" w:eastAsia="仿宋" w:cs="仿宋"/>
          <w:b w:val="0"/>
          <w:bCs w:val="0"/>
          <w:sz w:val="30"/>
          <w:szCs w:val="30"/>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D3C0A"/>
    <w:rsid w:val="13AD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widowControl w:val="0"/>
      <w:spacing w:before="240" w:after="60"/>
      <w:jc w:val="center"/>
      <w:textAlignment w:val="auto"/>
      <w:outlineLvl w:val="0"/>
    </w:pPr>
    <w:rPr>
      <w:rFonts w:ascii="Cambria" w:hAnsi="Cambria"/>
      <w:b/>
      <w:bCs/>
      <w:sz w:val="32"/>
      <w:szCs w:val="3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2021-03-12T02:09:00Z</dcterms:created>
  <dc:creator>李月华</dc:creator>
  <cp:lastModifiedBy>李月华</cp:lastModifiedBy>
  <dcterms:modified xsi:type="dcterms:W3CDTF">2021-03-12T02:09:36Z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